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9A8" w:rsidRPr="007050C3" w:rsidRDefault="003F2FFA" w:rsidP="007050C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Documentation </w:t>
      </w:r>
      <w:r w:rsidR="008C685C" w:rsidRPr="007050C3">
        <w:rPr>
          <w:b/>
          <w:sz w:val="52"/>
          <w:szCs w:val="52"/>
        </w:rPr>
        <w:t>RGPD</w:t>
      </w:r>
    </w:p>
    <w:p w:rsidR="007050C3" w:rsidRDefault="0000414A" w:rsidP="006440E3">
      <w:pPr>
        <w:spacing w:line="60" w:lineRule="atLeast"/>
        <w:jc w:val="center"/>
        <w:rPr>
          <w:rStyle w:val="st"/>
          <w:b/>
        </w:rPr>
      </w:pPr>
      <w:r w:rsidRPr="0000414A">
        <w:rPr>
          <w:rStyle w:val="Accentuation"/>
          <w:b/>
        </w:rPr>
        <w:t>Règlement G</w:t>
      </w:r>
      <w:r w:rsidR="006440E3" w:rsidRPr="0000414A">
        <w:rPr>
          <w:rStyle w:val="Accentuation"/>
          <w:b/>
        </w:rPr>
        <w:t xml:space="preserve">énéral sur la </w:t>
      </w:r>
      <w:r w:rsidRPr="0000414A">
        <w:rPr>
          <w:rStyle w:val="Accentuation"/>
          <w:b/>
        </w:rPr>
        <w:t>Protection des D</w:t>
      </w:r>
      <w:r w:rsidR="006440E3" w:rsidRPr="0000414A">
        <w:rPr>
          <w:rStyle w:val="Accentuation"/>
          <w:b/>
        </w:rPr>
        <w:t>onnées</w:t>
      </w:r>
      <w:r w:rsidR="006440E3" w:rsidRPr="0000414A">
        <w:rPr>
          <w:rStyle w:val="st"/>
          <w:b/>
        </w:rPr>
        <w:t xml:space="preserve"> (</w:t>
      </w:r>
      <w:r w:rsidR="006440E3" w:rsidRPr="0000414A">
        <w:rPr>
          <w:rStyle w:val="Accentuation"/>
          <w:b/>
        </w:rPr>
        <w:t>RGPD</w:t>
      </w:r>
      <w:r w:rsidR="006440E3" w:rsidRPr="0000414A">
        <w:rPr>
          <w:rStyle w:val="st"/>
          <w:b/>
        </w:rPr>
        <w:t>)</w:t>
      </w:r>
    </w:p>
    <w:p w:rsidR="0000414A" w:rsidRPr="0000414A" w:rsidRDefault="0000414A" w:rsidP="006440E3">
      <w:pPr>
        <w:spacing w:line="60" w:lineRule="atLeast"/>
        <w:jc w:val="center"/>
        <w:rPr>
          <w:rFonts w:ascii="Verdana" w:hAnsi="Verdana"/>
          <w:b/>
          <w:sz w:val="24"/>
          <w:szCs w:val="24"/>
        </w:rPr>
      </w:pPr>
    </w:p>
    <w:p w:rsidR="004A39FE" w:rsidRDefault="00390110" w:rsidP="004A39FE">
      <w:pPr>
        <w:pStyle w:val="Paragraphedeliste"/>
        <w:numPr>
          <w:ilvl w:val="0"/>
          <w:numId w:val="2"/>
        </w:numPr>
        <w:spacing w:after="0" w:line="480" w:lineRule="auto"/>
        <w:rPr>
          <w:rStyle w:val="Lienhypertexte"/>
          <w:rFonts w:ascii="Verdana" w:hAnsi="Verdana"/>
          <w:color w:val="auto"/>
          <w:sz w:val="24"/>
          <w:szCs w:val="24"/>
          <w:u w:val="none"/>
        </w:rPr>
      </w:pPr>
      <w:hyperlink r:id="rId5" w:history="1">
        <w:r w:rsidR="004A39FE" w:rsidRPr="00F25638">
          <w:rPr>
            <w:rStyle w:val="Lienhypertexte"/>
            <w:rFonts w:ascii="Verdana" w:hAnsi="Verdana"/>
            <w:sz w:val="24"/>
            <w:szCs w:val="24"/>
          </w:rPr>
          <w:t>https://www.numerama.com/politique/329191-rgpd-tout-savoir-sur-le-reglement-sur-la-protection-des-donnees-si-vous-etes-un-internaute.html</w:t>
        </w:r>
      </w:hyperlink>
    </w:p>
    <w:p w:rsidR="00B64027" w:rsidRDefault="004A39FE" w:rsidP="00D50F2B">
      <w:pPr>
        <w:pStyle w:val="Paragraphedeliste"/>
        <w:numPr>
          <w:ilvl w:val="0"/>
          <w:numId w:val="2"/>
        </w:numPr>
        <w:spacing w:after="0" w:line="480" w:lineRule="auto"/>
        <w:ind w:left="714" w:hanging="357"/>
        <w:rPr>
          <w:rFonts w:ascii="Verdana" w:hAnsi="Verdana"/>
          <w:sz w:val="24"/>
          <w:szCs w:val="24"/>
        </w:rPr>
      </w:pPr>
      <w:hyperlink r:id="rId6" w:history="1">
        <w:r w:rsidR="00B64027" w:rsidRPr="003E42F4">
          <w:rPr>
            <w:rStyle w:val="Lienhypertexte"/>
            <w:rFonts w:ascii="Verdana" w:hAnsi="Verdana"/>
            <w:sz w:val="24"/>
            <w:szCs w:val="24"/>
          </w:rPr>
          <w:t>https://www.cnil.fr/fr/rgpd-par-ou-commencer</w:t>
        </w:r>
      </w:hyperlink>
    </w:p>
    <w:p w:rsidR="003F2FFA" w:rsidRDefault="00390110" w:rsidP="00D50F2B">
      <w:pPr>
        <w:pStyle w:val="Paragraphedeliste"/>
        <w:numPr>
          <w:ilvl w:val="0"/>
          <w:numId w:val="2"/>
        </w:numPr>
        <w:spacing w:after="0" w:line="480" w:lineRule="auto"/>
        <w:ind w:left="714" w:hanging="357"/>
        <w:rPr>
          <w:rFonts w:ascii="Verdana" w:hAnsi="Verdana"/>
          <w:sz w:val="24"/>
          <w:szCs w:val="24"/>
        </w:rPr>
      </w:pPr>
      <w:hyperlink r:id="rId7" w:history="1">
        <w:r w:rsidR="003F2FFA" w:rsidRPr="003E42F4">
          <w:rPr>
            <w:rStyle w:val="Lienhypertexte"/>
            <w:rFonts w:ascii="Verdana" w:hAnsi="Verdana"/>
            <w:sz w:val="24"/>
            <w:szCs w:val="24"/>
          </w:rPr>
          <w:t>https://www.cnil.fr/fr/rgpd-de-quoi-parle-t-on</w:t>
        </w:r>
      </w:hyperlink>
    </w:p>
    <w:p w:rsidR="00DE71BF" w:rsidRDefault="00390110" w:rsidP="00D50F2B">
      <w:pPr>
        <w:pStyle w:val="Paragraphedeliste"/>
        <w:numPr>
          <w:ilvl w:val="0"/>
          <w:numId w:val="2"/>
        </w:numPr>
        <w:spacing w:after="0" w:line="480" w:lineRule="auto"/>
        <w:ind w:left="714" w:hanging="357"/>
        <w:rPr>
          <w:rFonts w:ascii="Verdana" w:hAnsi="Verdana"/>
          <w:sz w:val="24"/>
          <w:szCs w:val="24"/>
        </w:rPr>
      </w:pPr>
      <w:hyperlink r:id="rId8" w:history="1">
        <w:r w:rsidR="00DE71BF" w:rsidRPr="003E42F4">
          <w:rPr>
            <w:rStyle w:val="Lienhypertexte"/>
            <w:rFonts w:ascii="Verdana" w:hAnsi="Verdana"/>
            <w:sz w:val="24"/>
            <w:szCs w:val="24"/>
          </w:rPr>
          <w:t>https://www.cnil.fr/fr/rgpd-passer-a-laction</w:t>
        </w:r>
      </w:hyperlink>
    </w:p>
    <w:p w:rsidR="003B1719" w:rsidRDefault="00390110" w:rsidP="00D50F2B">
      <w:pPr>
        <w:pStyle w:val="Paragraphedeliste"/>
        <w:numPr>
          <w:ilvl w:val="0"/>
          <w:numId w:val="2"/>
        </w:numPr>
        <w:spacing w:after="0" w:line="480" w:lineRule="auto"/>
        <w:ind w:left="714" w:hanging="357"/>
        <w:rPr>
          <w:rFonts w:ascii="Verdana" w:hAnsi="Verdana"/>
          <w:sz w:val="24"/>
          <w:szCs w:val="24"/>
        </w:rPr>
      </w:pPr>
      <w:hyperlink r:id="rId9" w:history="1">
        <w:r w:rsidR="003B1719" w:rsidRPr="003E42F4">
          <w:rPr>
            <w:rStyle w:val="Lienhypertexte"/>
            <w:rFonts w:ascii="Verdana" w:hAnsi="Verdana"/>
            <w:sz w:val="24"/>
            <w:szCs w:val="24"/>
          </w:rPr>
          <w:t>https://www.cnil.fr/fr/principes-cles/rgpd-se-preparer-en-6-etapes</w:t>
        </w:r>
      </w:hyperlink>
    </w:p>
    <w:p w:rsidR="008C685C" w:rsidRDefault="00390110" w:rsidP="00D50F2B">
      <w:pPr>
        <w:pStyle w:val="Paragraphedeliste"/>
        <w:numPr>
          <w:ilvl w:val="0"/>
          <w:numId w:val="2"/>
        </w:numPr>
        <w:spacing w:after="0" w:line="480" w:lineRule="auto"/>
        <w:ind w:left="714" w:hanging="357"/>
        <w:rPr>
          <w:rFonts w:ascii="Verdana" w:hAnsi="Verdana"/>
          <w:sz w:val="24"/>
          <w:szCs w:val="24"/>
        </w:rPr>
      </w:pPr>
      <w:hyperlink r:id="rId10" w:history="1">
        <w:r w:rsidR="007050C3" w:rsidRPr="003E42F4">
          <w:rPr>
            <w:rStyle w:val="Lienhypertexte"/>
            <w:rFonts w:ascii="Verdana" w:hAnsi="Verdana"/>
            <w:sz w:val="24"/>
            <w:szCs w:val="24"/>
          </w:rPr>
          <w:t>https://www.e-cotiz.com/blog/actu-sport-et-asso/rgpd-obligations-association/</w:t>
        </w:r>
      </w:hyperlink>
    </w:p>
    <w:p w:rsidR="008F273D" w:rsidRDefault="00390110" w:rsidP="00D50F2B">
      <w:pPr>
        <w:pStyle w:val="Paragraphedeliste"/>
        <w:numPr>
          <w:ilvl w:val="0"/>
          <w:numId w:val="2"/>
        </w:numPr>
        <w:spacing w:after="0" w:line="480" w:lineRule="auto"/>
        <w:ind w:left="714" w:hanging="357"/>
        <w:rPr>
          <w:rFonts w:ascii="Verdana" w:hAnsi="Verdana"/>
          <w:sz w:val="24"/>
          <w:szCs w:val="24"/>
        </w:rPr>
      </w:pPr>
      <w:hyperlink r:id="rId11" w:history="1">
        <w:r w:rsidR="008F273D" w:rsidRPr="003E42F4">
          <w:rPr>
            <w:rStyle w:val="Lienhypertexte"/>
            <w:rFonts w:ascii="Verdana" w:hAnsi="Verdana"/>
            <w:sz w:val="24"/>
            <w:szCs w:val="24"/>
          </w:rPr>
          <w:t>https://www.cnil.fr/fr/rgpd-quel-bilan-6-mois-apres-son-entree-en-application</w:t>
        </w:r>
      </w:hyperlink>
    </w:p>
    <w:p w:rsidR="00077B95" w:rsidRDefault="00390110" w:rsidP="00D50F2B">
      <w:pPr>
        <w:pStyle w:val="Paragraphedeliste"/>
        <w:numPr>
          <w:ilvl w:val="0"/>
          <w:numId w:val="2"/>
        </w:numPr>
        <w:spacing w:after="0" w:line="480" w:lineRule="auto"/>
        <w:ind w:left="714" w:hanging="357"/>
        <w:rPr>
          <w:rFonts w:ascii="Verdana" w:hAnsi="Verdana"/>
          <w:sz w:val="24"/>
          <w:szCs w:val="24"/>
        </w:rPr>
      </w:pPr>
      <w:hyperlink r:id="rId12" w:history="1">
        <w:r w:rsidR="00077B95" w:rsidRPr="003E42F4">
          <w:rPr>
            <w:rStyle w:val="Lienhypertexte"/>
            <w:rFonts w:ascii="Verdana" w:hAnsi="Verdana"/>
            <w:sz w:val="24"/>
            <w:szCs w:val="24"/>
          </w:rPr>
          <w:t>https://www.cnil.fr/fr/reglement-europeen-protection-donnees/dataviz</w:t>
        </w:r>
      </w:hyperlink>
    </w:p>
    <w:p w:rsidR="008C685C" w:rsidRPr="007050C3" w:rsidRDefault="00390110" w:rsidP="00D50F2B">
      <w:pPr>
        <w:pStyle w:val="Paragraphedeliste"/>
        <w:numPr>
          <w:ilvl w:val="0"/>
          <w:numId w:val="2"/>
        </w:numPr>
        <w:spacing w:after="0" w:line="480" w:lineRule="auto"/>
        <w:ind w:left="714" w:hanging="357"/>
        <w:rPr>
          <w:rFonts w:ascii="Verdana" w:hAnsi="Verdana"/>
          <w:sz w:val="24"/>
          <w:szCs w:val="24"/>
        </w:rPr>
      </w:pPr>
      <w:hyperlink r:id="rId13" w:history="1">
        <w:r w:rsidR="003F7200" w:rsidRPr="007050C3">
          <w:rPr>
            <w:rStyle w:val="Lienhypertexte"/>
            <w:rFonts w:ascii="Verdana" w:hAnsi="Verdana"/>
            <w:sz w:val="24"/>
            <w:szCs w:val="24"/>
          </w:rPr>
          <w:t>https://www.lebigdata.fr/rgpd-91-amendes-plaintes</w:t>
        </w:r>
      </w:hyperlink>
    </w:p>
    <w:p w:rsidR="00BB5158" w:rsidRPr="00F85DA0" w:rsidRDefault="00390110" w:rsidP="00D50F2B">
      <w:pPr>
        <w:pStyle w:val="Paragraphedeliste"/>
        <w:numPr>
          <w:ilvl w:val="0"/>
          <w:numId w:val="2"/>
        </w:numPr>
        <w:spacing w:after="0" w:line="480" w:lineRule="auto"/>
        <w:ind w:left="714" w:hanging="357"/>
        <w:rPr>
          <w:rStyle w:val="Lienhypertexte"/>
          <w:rFonts w:ascii="Verdana" w:hAnsi="Verdana"/>
          <w:color w:val="auto"/>
          <w:sz w:val="24"/>
          <w:szCs w:val="24"/>
          <w:u w:val="none"/>
        </w:rPr>
      </w:pPr>
      <w:hyperlink r:id="rId14" w:history="1">
        <w:r w:rsidR="003F7200" w:rsidRPr="00F85DA0">
          <w:rPr>
            <w:rStyle w:val="Lienhypertexte"/>
            <w:rFonts w:ascii="Verdana" w:hAnsi="Verdana"/>
            <w:sz w:val="24"/>
            <w:szCs w:val="24"/>
          </w:rPr>
          <w:t>https://www.linformaticien.com/actualites/id/49691/defaut-de-securisation-la-cnil-sanctionne-une-association.aspx</w:t>
        </w:r>
      </w:hyperlink>
    </w:p>
    <w:p w:rsidR="00F85DA0" w:rsidRDefault="00390110" w:rsidP="00D50F2B">
      <w:pPr>
        <w:pStyle w:val="Paragraphedeliste"/>
        <w:numPr>
          <w:ilvl w:val="0"/>
          <w:numId w:val="2"/>
        </w:numPr>
        <w:spacing w:after="0" w:line="480" w:lineRule="auto"/>
        <w:ind w:left="714" w:hanging="357"/>
        <w:rPr>
          <w:rFonts w:ascii="Verdana" w:hAnsi="Verdana"/>
          <w:sz w:val="24"/>
          <w:szCs w:val="24"/>
        </w:rPr>
      </w:pPr>
      <w:hyperlink r:id="rId15" w:history="1">
        <w:r w:rsidR="00F85DA0" w:rsidRPr="00F85DA0">
          <w:rPr>
            <w:rStyle w:val="Lienhypertexte"/>
            <w:rFonts w:ascii="Verdana" w:hAnsi="Verdana"/>
            <w:sz w:val="24"/>
            <w:szCs w:val="24"/>
          </w:rPr>
          <w:t>https://www.cnil.fr/fr/definition/donnee-sensible</w:t>
        </w:r>
      </w:hyperlink>
    </w:p>
    <w:p w:rsidR="0073146F" w:rsidRDefault="00390110" w:rsidP="00D50F2B">
      <w:pPr>
        <w:pStyle w:val="Paragraphedeliste"/>
        <w:numPr>
          <w:ilvl w:val="0"/>
          <w:numId w:val="2"/>
        </w:numPr>
        <w:spacing w:after="0" w:line="480" w:lineRule="auto"/>
        <w:ind w:left="714" w:hanging="357"/>
        <w:jc w:val="both"/>
        <w:rPr>
          <w:rFonts w:ascii="Verdana" w:hAnsi="Verdana"/>
          <w:sz w:val="24"/>
          <w:szCs w:val="24"/>
        </w:rPr>
      </w:pPr>
      <w:hyperlink r:id="rId16" w:history="1">
        <w:r w:rsidR="0073146F" w:rsidRPr="003E42F4">
          <w:rPr>
            <w:rStyle w:val="Lienhypertexte"/>
            <w:rFonts w:ascii="Verdana" w:hAnsi="Verdana"/>
            <w:sz w:val="24"/>
            <w:szCs w:val="24"/>
          </w:rPr>
          <w:t>https://www.cnil.fr/fr/textes-officiels-europeens-protection-donnees</w:t>
        </w:r>
      </w:hyperlink>
    </w:p>
    <w:p w:rsidR="0073146F" w:rsidRDefault="00390110" w:rsidP="00D50F2B">
      <w:pPr>
        <w:pStyle w:val="Paragraphedeliste"/>
        <w:numPr>
          <w:ilvl w:val="0"/>
          <w:numId w:val="2"/>
        </w:numPr>
        <w:spacing w:after="0" w:line="480" w:lineRule="auto"/>
        <w:ind w:left="714" w:hanging="357"/>
        <w:rPr>
          <w:rFonts w:ascii="Verdana" w:hAnsi="Verdana"/>
          <w:sz w:val="24"/>
          <w:szCs w:val="24"/>
        </w:rPr>
      </w:pPr>
      <w:hyperlink r:id="rId17" w:history="1">
        <w:r w:rsidR="00C673E8" w:rsidRPr="003E42F4">
          <w:rPr>
            <w:rStyle w:val="Lienhypertexte"/>
            <w:rFonts w:ascii="Verdana" w:hAnsi="Verdana"/>
            <w:sz w:val="24"/>
            <w:szCs w:val="24"/>
          </w:rPr>
          <w:t>https://www.01net.com/actualites/rgpd-la-cnil-a-deja-enregistre-plus-de-1-200-violations-de-donnees-personnelles-1611877.html</w:t>
        </w:r>
      </w:hyperlink>
    </w:p>
    <w:p w:rsidR="00C673E8" w:rsidRDefault="00390110" w:rsidP="00D50F2B">
      <w:pPr>
        <w:pStyle w:val="Paragraphedeliste"/>
        <w:numPr>
          <w:ilvl w:val="0"/>
          <w:numId w:val="2"/>
        </w:numPr>
        <w:spacing w:after="0" w:line="480" w:lineRule="auto"/>
        <w:ind w:left="714" w:hanging="357"/>
        <w:rPr>
          <w:rFonts w:ascii="Verdana" w:hAnsi="Verdana"/>
          <w:sz w:val="24"/>
          <w:szCs w:val="24"/>
        </w:rPr>
      </w:pPr>
      <w:hyperlink r:id="rId18" w:history="1">
        <w:r w:rsidR="00456999" w:rsidRPr="003E42F4">
          <w:rPr>
            <w:rStyle w:val="Lienhypertexte"/>
            <w:rFonts w:ascii="Verdana" w:hAnsi="Verdana"/>
            <w:sz w:val="24"/>
            <w:szCs w:val="24"/>
          </w:rPr>
          <w:t>https://www.journaldunet.com/economie/services/1208625-rgpd-signification-texte-en-pdf-role-du-dpo/</w:t>
        </w:r>
      </w:hyperlink>
    </w:p>
    <w:p w:rsidR="00456999" w:rsidRDefault="00390110" w:rsidP="00390110">
      <w:pPr>
        <w:pStyle w:val="Paragraphedeliste"/>
        <w:spacing w:after="0" w:line="60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23.03.2018</w:t>
      </w:r>
      <w:bookmarkStart w:id="0" w:name="_GoBack"/>
      <w:bookmarkEnd w:id="0"/>
    </w:p>
    <w:sectPr w:rsidR="00456999" w:rsidSect="0039011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7308"/>
    <w:multiLevelType w:val="hybridMultilevel"/>
    <w:tmpl w:val="7A9C4B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20D18"/>
    <w:multiLevelType w:val="hybridMultilevel"/>
    <w:tmpl w:val="227077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5C"/>
    <w:rsid w:val="0000414A"/>
    <w:rsid w:val="00077B95"/>
    <w:rsid w:val="00390110"/>
    <w:rsid w:val="003B1719"/>
    <w:rsid w:val="003F2FFA"/>
    <w:rsid w:val="003F7200"/>
    <w:rsid w:val="00456999"/>
    <w:rsid w:val="004A39FE"/>
    <w:rsid w:val="005C1D7A"/>
    <w:rsid w:val="006440E3"/>
    <w:rsid w:val="006519A8"/>
    <w:rsid w:val="006936ED"/>
    <w:rsid w:val="006A6C2D"/>
    <w:rsid w:val="007050C3"/>
    <w:rsid w:val="0073146F"/>
    <w:rsid w:val="008C685C"/>
    <w:rsid w:val="008F273D"/>
    <w:rsid w:val="00B03109"/>
    <w:rsid w:val="00B64027"/>
    <w:rsid w:val="00BB5158"/>
    <w:rsid w:val="00C673E8"/>
    <w:rsid w:val="00D50F2B"/>
    <w:rsid w:val="00DE71BF"/>
    <w:rsid w:val="00F8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9FAB"/>
  <w15:chartTrackingRefBased/>
  <w15:docId w15:val="{C99A8A05-7081-4FEB-B5EE-BDD53309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F7200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F720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050C3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050C3"/>
    <w:pPr>
      <w:ind w:left="720"/>
      <w:contextualSpacing/>
    </w:pPr>
  </w:style>
  <w:style w:type="character" w:customStyle="1" w:styleId="st">
    <w:name w:val="st"/>
    <w:basedOn w:val="Policepardfaut"/>
    <w:rsid w:val="006440E3"/>
  </w:style>
  <w:style w:type="character" w:styleId="Accentuation">
    <w:name w:val="Emphasis"/>
    <w:basedOn w:val="Policepardfaut"/>
    <w:uiPriority w:val="20"/>
    <w:qFormat/>
    <w:rsid w:val="006440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il.fr/fr/rgpd-passer-a-laction" TargetMode="External"/><Relationship Id="rId13" Type="http://schemas.openxmlformats.org/officeDocument/2006/relationships/hyperlink" Target="https://www.lebigdata.fr/rgpd-91-amendes-plaintes" TargetMode="External"/><Relationship Id="rId18" Type="http://schemas.openxmlformats.org/officeDocument/2006/relationships/hyperlink" Target="https://www.journaldunet.com/economie/services/1208625-rgpd-signification-texte-en-pdf-role-du-dp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nil.fr/fr/rgpd-de-quoi-parle-t-on" TargetMode="External"/><Relationship Id="rId12" Type="http://schemas.openxmlformats.org/officeDocument/2006/relationships/hyperlink" Target="https://www.cnil.fr/fr/reglement-europeen-protection-donnees/dataviz" TargetMode="External"/><Relationship Id="rId17" Type="http://schemas.openxmlformats.org/officeDocument/2006/relationships/hyperlink" Target="https://www.01net.com/actualites/rgpd-la-cnil-a-deja-enregistre-plus-de-1-200-violations-de-donnees-personnelles-161187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nil.fr/fr/textes-officiels-europeens-protection-donnee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nil.fr/fr/rgpd-par-ou-commencer" TargetMode="External"/><Relationship Id="rId11" Type="http://schemas.openxmlformats.org/officeDocument/2006/relationships/hyperlink" Target="https://www.cnil.fr/fr/rgpd-quel-bilan-6-mois-apres-son-entree-en-application" TargetMode="External"/><Relationship Id="rId5" Type="http://schemas.openxmlformats.org/officeDocument/2006/relationships/hyperlink" Target="https://www.numerama.com/politique/329191-rgpd-tout-savoir-sur-le-reglement-sur-la-protection-des-donnees-si-vous-etes-un-internaute.html" TargetMode="External"/><Relationship Id="rId15" Type="http://schemas.openxmlformats.org/officeDocument/2006/relationships/hyperlink" Target="https://www.cnil.fr/fr/definition/donnee-sensible" TargetMode="External"/><Relationship Id="rId10" Type="http://schemas.openxmlformats.org/officeDocument/2006/relationships/hyperlink" Target="https://www.e-cotiz.com/blog/actu-sport-et-asso/rgpd-obligations-associatio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nil.fr/fr/principes-cles/rgpd-se-preparer-en-6-etapes" TargetMode="External"/><Relationship Id="rId14" Type="http://schemas.openxmlformats.org/officeDocument/2006/relationships/hyperlink" Target="https://www.linformaticien.com/actualites/id/49691/defaut-de-securisation-la-cnil-sanctionne-une-association.asp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Neauleau</dc:creator>
  <cp:keywords/>
  <dc:description/>
  <cp:lastModifiedBy>CISVIDEO</cp:lastModifiedBy>
  <cp:revision>23</cp:revision>
  <dcterms:created xsi:type="dcterms:W3CDTF">2019-03-24T21:59:00Z</dcterms:created>
  <dcterms:modified xsi:type="dcterms:W3CDTF">2019-03-28T22:01:00Z</dcterms:modified>
</cp:coreProperties>
</file>